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“对照找差距、攻坚抓落实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”专题组织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生活会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检视剖析材料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Times New Roman" w:hAnsi="Times New Roman" w:eastAsia="仿宋_GB2312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方面存在的问题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严格党员教育管理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方面存在的问题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200"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200"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联系服务群众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方面存在的问题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改进工作作风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方面存在的问题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问题产生的根源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三、下步努力方向和整改措施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6F84D"/>
    <w:multiLevelType w:val="singleLevel"/>
    <w:tmpl w:val="BA46F84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43AD6"/>
    <w:rsid w:val="09C43AD6"/>
    <w:rsid w:val="592127C8"/>
    <w:rsid w:val="6C5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outlineLvl w:val="0"/>
    </w:pPr>
    <w:rPr>
      <w:rFonts w:ascii="Times New Roman" w:hAnsi="Times New Roman" w:eastAsia="方正小标宋简体" w:cs="Times New Roman"/>
      <w:bCs/>
      <w:kern w:val="0"/>
      <w:sz w:val="40"/>
      <w:szCs w:val="3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2019-12-17T12:38:00Z</dcterms:created>
  <dc:creator>Administrator</dc:creator>
  <cp:lastModifiedBy>台换蓝</cp:lastModifiedBy>
  <dcterms:modified xsi:type="dcterms:W3CDTF">2020-08-20T07:03:43Z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